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Timrå kommunfullmäktige</w:t>
      </w:r>
    </w:p>
    <w:p>
      <w:pPr>
        <w:pStyle w:val="Heading1"/>
      </w:pPr>
      <w:r>
        <w:t xml:space="preserve">Fler bostäder i blandade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Timrå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Timrå har bostadsbrist för unga och äldre. Endast 45 nya bostäder byggdes 2023 (Boverket). Segregation mellan villaområden och hyresområden är tydlig.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Timrå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ett mål om 80 nya bostäder per år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upplåtelseformer i nya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planprocessen till max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bostadsbyggande kvartalsvis.</w:t>
      </w:r>
    </w:p>
    <w:p>
      <w:pPr>
        <w:spacing w:before="360"/>
      </w:pPr>
    </w:p>
    <w:p>
      <w:r>
        <w:t xml:space="preserve">Timrå,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Timrå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2026-07-14T05:20:40.921Z</dcterms:created>
  <dcterms:modified xsi:type="dcterms:W3CDTF">2026-07-14T05:20:40.921Z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